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Read-Alike Recommendation Sheet</w:t>
      </w:r>
    </w:p>
    <w:p>
      <w:pPr>
        <w:pStyle w:val="Subtitle"/>
        <w:jc w:val="center"/>
      </w:pPr>
      <w:r>
        <w:t>Independent suggestions based on broad reader-interest and thematic overlap</w:t>
      </w:r>
    </w:p>
    <w:p>
      <w:pPr>
        <w:spacing w:after="100"/>
        <w:pBdr>
          <w:bottom w:val="single" w:sz="18" w:space="1" w:color="0090AE"/>
        </w:pBdr>
      </w:pPr>
    </w:p>
    <w:p>
      <w:pPr>
        <w:pStyle w:val="SmallNote"/>
        <w:jc w:val="center"/>
      </w:pPr>
      <w:r>
        <w:t>Jamie Cooper and the Touchscreen Portal | The Gateway Saga - Book One | J P Harper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AF5F7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b/>
                <w:color w:val="0E223C"/>
              </w:rPr>
              <w:t>How to use this sheet</w:t>
            </w:r>
          </w:p>
          <w:p>
            <w:pPr>
              <w:spacing w:after="0"/>
            </w:pPr>
            <w:r>
              <w:t>These titles are not endorsements or claimed equivalents. They are useful conversation starters for librarians helping a reader move between portal fantasy, magical adventure, family mystery and hidden-world stories.</w:t>
            </w:r>
          </w:p>
        </w:tc>
      </w:tr>
    </w:tbl>
    <w:p>
      <w:pPr>
        <w:spacing w:after="0"/>
      </w:pPr>
    </w:p>
    <w:p>
      <w:pPr>
        <w:pStyle w:val="Heading1"/>
      </w:pPr>
      <w:r>
        <w:t>If a reader liked Jamie Cooper and the Touchscreen Portal...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shd w:fill="0E223C"/>
          </w:tcPr>
          <w:p>
            <w:r>
              <w:rPr>
                <w:b/>
                <w:color w:val="FFFFFF"/>
              </w:rPr>
              <w:t>Title</w:t>
            </w:r>
          </w:p>
        </w:tc>
        <w:tc>
          <w:tcPr>
            <w:tcW w:type="dxa" w:w="3389"/>
            <w:shd w:fill="0E223C"/>
          </w:tcPr>
          <w:p>
            <w:r>
              <w:rPr>
                <w:b/>
                <w:color w:val="FFFFFF"/>
              </w:rPr>
              <w:t>Author</w:t>
            </w:r>
          </w:p>
        </w:tc>
        <w:tc>
          <w:tcPr>
            <w:tcW w:type="dxa" w:w="3389"/>
            <w:shd w:fill="0E223C"/>
          </w:tcPr>
          <w:p>
            <w:r>
              <w:rPr>
                <w:b/>
                <w:color w:val="FFFFFF"/>
              </w:rPr>
              <w:t>Shared reader appeal</w:t>
            </w:r>
          </w:p>
        </w:tc>
      </w:tr>
      <w:tr>
        <w:tc>
          <w:tcPr>
            <w:tcW w:type="dxa" w:w="3389"/>
            <w:tcMar>
              <w:top w:w="85" w:type="dxa"/>
              <w:start w:w="120" w:type="dxa"/>
              <w:bottom w:w="85" w:type="dxa"/>
              <w:end w:w="120" w:type="dxa"/>
            </w:tcMar>
            <w:shd w:fill="F3F5F7"/>
          </w:tcPr>
          <w:p>
            <w:r>
              <w:t>Impossible Creatures</w:t>
            </w:r>
          </w:p>
        </w:tc>
        <w:tc>
          <w:tcPr>
            <w:tcW w:type="dxa" w:w="3389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t>Katherine Rundell</w:t>
            </w:r>
          </w:p>
        </w:tc>
        <w:tc>
          <w:tcPr>
            <w:tcW w:type="dxa" w:w="3389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t>A hidden magical world reached from our own, young protagonists, mythical creatures and a large-scale quest.</w:t>
            </w:r>
          </w:p>
        </w:tc>
      </w:tr>
      <w:tr>
        <w:tc>
          <w:tcPr>
            <w:tcW w:type="dxa" w:w="3389"/>
            <w:tcMar>
              <w:top w:w="85" w:type="dxa"/>
              <w:start w:w="120" w:type="dxa"/>
              <w:bottom w:w="85" w:type="dxa"/>
              <w:end w:w="120" w:type="dxa"/>
            </w:tcMar>
            <w:shd w:fill="F3F5F7"/>
          </w:tcPr>
          <w:p>
            <w:r>
              <w:t>The Land of Roar</w:t>
            </w:r>
          </w:p>
        </w:tc>
        <w:tc>
          <w:tcPr>
            <w:tcW w:type="dxa" w:w="3389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t>Jenny McLachlan</w:t>
            </w:r>
          </w:p>
        </w:tc>
        <w:tc>
          <w:tcPr>
            <w:tcW w:type="dxa" w:w="3389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t>An apparently imaginary world proves real, with a portal from an ordinary home, family stakes and adventurous fantasy.</w:t>
            </w:r>
          </w:p>
        </w:tc>
      </w:tr>
      <w:tr>
        <w:tc>
          <w:tcPr>
            <w:tcW w:type="dxa" w:w="3389"/>
            <w:tcMar>
              <w:top w:w="85" w:type="dxa"/>
              <w:start w:w="120" w:type="dxa"/>
              <w:bottom w:w="85" w:type="dxa"/>
              <w:end w:w="120" w:type="dxa"/>
            </w:tcMar>
            <w:shd w:fill="F3F5F7"/>
          </w:tcPr>
          <w:p>
            <w:r>
              <w:t>Inkheart</w:t>
            </w:r>
          </w:p>
        </w:tc>
        <w:tc>
          <w:tcPr>
            <w:tcW w:type="dxa" w:w="3389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t>Cornelia Funke</w:t>
            </w:r>
          </w:p>
        </w:tc>
        <w:tc>
          <w:tcPr>
            <w:tcW w:type="dxa" w:w="3389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t>Fantasy crosses into ordinary life, with family at the centre, dangerous magic and a mystery about how two worlds connect.</w:t>
            </w:r>
          </w:p>
        </w:tc>
      </w:tr>
      <w:tr>
        <w:tc>
          <w:tcPr>
            <w:tcW w:type="dxa" w:w="3389"/>
            <w:tcMar>
              <w:top w:w="85" w:type="dxa"/>
              <w:start w:w="120" w:type="dxa"/>
              <w:bottom w:w="85" w:type="dxa"/>
              <w:end w:w="120" w:type="dxa"/>
            </w:tcMar>
            <w:shd w:fill="F3F5F7"/>
          </w:tcPr>
          <w:p>
            <w:r>
              <w:t>The House at the Edge of Magic</w:t>
            </w:r>
          </w:p>
        </w:tc>
        <w:tc>
          <w:tcPr>
            <w:tcW w:type="dxa" w:w="3389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t>Amy Sparkes</w:t>
            </w:r>
          </w:p>
        </w:tc>
        <w:tc>
          <w:tcPr>
            <w:tcW w:type="dxa" w:w="3389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t>A fast-paced middle-grade magical adventure with an outsider protagonist, strange inhabitants, humour and found-family appeal.</w:t>
            </w:r>
          </w:p>
        </w:tc>
      </w:tr>
      <w:tr>
        <w:tc>
          <w:tcPr>
            <w:tcW w:type="dxa" w:w="3389"/>
            <w:tcMar>
              <w:top w:w="85" w:type="dxa"/>
              <w:start w:w="120" w:type="dxa"/>
              <w:bottom w:w="85" w:type="dxa"/>
              <w:end w:w="120" w:type="dxa"/>
            </w:tcMar>
            <w:shd w:fill="F3F5F7"/>
          </w:tcPr>
          <w:p>
            <w:r>
              <w:t>Ember Spark and the Thunder of Dragons</w:t>
            </w:r>
          </w:p>
        </w:tc>
        <w:tc>
          <w:tcPr>
            <w:tcW w:type="dxa" w:w="3389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t>Abi Elphinstone</w:t>
            </w:r>
          </w:p>
        </w:tc>
        <w:tc>
          <w:tcPr>
            <w:tcW w:type="dxa" w:w="3389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r>
              <w:t>Magical creatures, young heroes, adventure and friendship; particularly suitable for readers at the younger end of the range.</w:t>
            </w:r>
          </w:p>
        </w:tc>
      </w:tr>
    </w:tbl>
    <w:p>
      <w:pPr>
        <w:pStyle w:val="Heading1"/>
      </w:pPr>
      <w:r>
        <w:t>Recommend Jamie Cooper when the reader asks for...</w:t>
      </w:r>
    </w:p>
    <w:p>
      <w:pPr>
        <w:pStyle w:val="ListBullet"/>
        <w:spacing w:after="50"/>
      </w:pPr>
      <w:r>
        <w:t>A portal fantasy with a modern technology / science-fiction twist.</w:t>
      </w:r>
    </w:p>
    <w:p>
      <w:pPr>
        <w:pStyle w:val="ListBullet"/>
        <w:spacing w:after="50"/>
      </w:pPr>
      <w:r>
        <w:t>A story where gaming is part of the characters' thinking but the novel is not stat-heavy LitRPG.</w:t>
      </w:r>
    </w:p>
    <w:p>
      <w:pPr>
        <w:pStyle w:val="ListBullet"/>
        <w:spacing w:after="50"/>
      </w:pPr>
      <w:r>
        <w:t>A three-friend team whose different personalities and abilities matter equally.</w:t>
      </w:r>
    </w:p>
    <w:p>
      <w:pPr>
        <w:pStyle w:val="ListBullet"/>
        <w:spacing w:after="50"/>
      </w:pPr>
      <w:r>
        <w:t>A mystery running beneath the fantasy action, centred on a missing older brother.</w:t>
      </w:r>
    </w:p>
    <w:p>
      <w:pPr>
        <w:pStyle w:val="ListBullet"/>
        <w:spacing w:after="50"/>
      </w:pPr>
      <w:r>
        <w:t>Maps, magical artefacts, escalating quests and a wider series mystery.</w:t>
      </w:r>
    </w:p>
    <w:p>
      <w:pPr>
        <w:pStyle w:val="ListBullet"/>
        <w:spacing w:after="50"/>
      </w:pPr>
      <w:r>
        <w:t>A pacy fantasy adventure for readers aged 9-14, including some readers who prefer action and discovery to dense world exposition.</w:t>
      </w:r>
    </w:p>
    <w:p>
      <w:pPr>
        <w:pStyle w:val="Heading1"/>
      </w:pPr>
      <w:r>
        <w:t>Quick comparison prompts for a librarian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0090AE"/>
          </w:tcPr>
          <w:p>
            <w:r>
              <w:rPr>
                <w:b/>
                <w:color w:val="FFFFFF"/>
              </w:rPr>
              <w:t>Reader question</w:t>
            </w:r>
          </w:p>
        </w:tc>
        <w:tc>
          <w:tcPr>
            <w:tcW w:type="dxa" w:w="5083"/>
            <w:shd w:fill="0090AE"/>
          </w:tcPr>
          <w:p>
            <w:r>
              <w:rPr>
                <w:b/>
                <w:color w:val="FFFFFF"/>
              </w:rPr>
              <w:t>Possible direction</w:t>
            </w:r>
          </w:p>
        </w:tc>
      </w:tr>
      <w:tr>
        <w:tc>
          <w:tcPr>
            <w:tcW w:type="dxa" w:w="508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Does the reader want a portal from the ordinary world?</w:t>
            </w:r>
          </w:p>
        </w:tc>
        <w:tc>
          <w:tcPr>
            <w:tcW w:type="dxa" w:w="508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Start with Jamie Cooper, Impossible Creatures or The Land of Roar.</w:t>
            </w:r>
          </w:p>
        </w:tc>
      </w:tr>
      <w:tr>
        <w:tc>
          <w:tcPr>
            <w:tcW w:type="dxa" w:w="508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Does the reader enjoy family mysteries woven into fantasy?</w:t>
            </w:r>
          </w:p>
        </w:tc>
        <w:tc>
          <w:tcPr>
            <w:tcW w:type="dxa" w:w="508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Jamie Cooper, The Land of Roar and Inkheart may be useful starting points.</w:t>
            </w:r>
          </w:p>
        </w:tc>
      </w:tr>
      <w:tr>
        <w:tc>
          <w:tcPr>
            <w:tcW w:type="dxa" w:w="508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Does the reader prefer a lighter or more humorous magical adventure?</w:t>
            </w:r>
          </w:p>
        </w:tc>
        <w:tc>
          <w:tcPr>
            <w:tcW w:type="dxa" w:w="508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The House at the Edge of Magic or Ember Spark may suit better.</w:t>
            </w:r>
          </w:p>
        </w:tc>
      </w:tr>
      <w:tr>
        <w:tc>
          <w:tcPr>
            <w:tcW w:type="dxa" w:w="508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Does the reader enjoy creatures and a large magical world?</w:t>
            </w:r>
          </w:p>
        </w:tc>
        <w:tc>
          <w:tcPr>
            <w:tcW w:type="dxa" w:w="5083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Impossible Creatures or Ember Spark may be strong follow-ons.</w:t>
            </w:r>
          </w:p>
        </w:tc>
      </w:tr>
    </w:tbl>
    <w:p/>
    <w:p>
      <w:pPr>
        <w:pStyle w:val="SmallNote"/>
      </w:pPr>
      <w:r>
        <w:t>Read-alike titles are independent recommendations based on broad themes and reader interests. No endorsement, partnership or association with the listed authors or publishers is implied.</w:t>
      </w:r>
    </w:p>
    <w:sectPr w:rsidR="00FC693F" w:rsidRPr="0006063C" w:rsidSect="00034616">
      <w:footerReference w:type="default" r:id="rId9"/>
      <w:pgSz w:w="12240" w:h="15840"/>
      <w:pgMar w:top="936" w:right="1037" w:bottom="864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5606E"/>
        <w:sz w:val="15"/>
      </w:rPr>
      <w:t>Jamie Cooper and the Touchscreen Portal | www.jpharper.com</w:t>
      <w:br/>
      <w:t>May be copied for non-commercial educational use.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223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0090AE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0E223C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E223C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40"/>
    </w:pPr>
    <w:rPr>
      <w:rFonts w:asciiTheme="majorHAnsi" w:eastAsiaTheme="majorEastAsia" w:hAnsiTheme="majorHAnsi" w:cstheme="majorBidi" w:ascii="Aptos" w:hAnsi="Aptos"/>
      <w:b w:val="0"/>
      <w:i/>
      <w:iCs/>
      <w:color w:val="55606E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60"/>
    </w:pPr>
    <w:rPr>
      <w:rFonts w:ascii="Aptos" w:hAnsi="Aptos"/>
      <w:color w:val="55606E"/>
      <w:sz w:val="16"/>
    </w:rPr>
  </w:style>
  <w:style w:type="paragraph" w:customStyle="1" w:styleId="WorksheetPrompt">
    <w:name w:val="Worksheet Prompt"/>
    <w:pPr>
      <w:spacing w:after="60"/>
    </w:pPr>
    <w:rPr>
      <w:rFonts w:ascii="Aptos" w:hAnsi="Aptos"/>
      <w:b/>
      <w:color w:val="0E223C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