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Book Two Prediction Sheet</w:t>
      </w:r>
    </w:p>
    <w:p>
      <w:pPr>
        <w:pStyle w:val="Subtitle"/>
        <w:jc w:val="center"/>
      </w:pPr>
      <w:r>
        <w:t>Use evidence from Book One to predict what may happen next</w:t>
      </w:r>
    </w:p>
    <w:p>
      <w:pPr>
        <w:spacing w:after="100"/>
        <w:pBdr>
          <w:bottom w:val="single" w:sz="18" w:space="1" w:color="0090AE"/>
        </w:pBdr>
      </w:pPr>
    </w:p>
    <w:p>
      <w:pPr>
        <w:pStyle w:val="SmallNote"/>
        <w:jc w:val="center"/>
      </w:pPr>
      <w:r>
        <w:t>Jamie Cooper and the Touchscreen Portal | The Gateway Saga - Book One | J P Harper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EAF5F7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60"/>
            </w:pPr>
            <w:r>
              <w:rPr>
                <w:b/>
                <w:color w:val="0E223C"/>
              </w:rPr>
              <w:t>Full-series spoiler warning</w:t>
            </w:r>
          </w:p>
          <w:p>
            <w:pPr>
              <w:spacing w:after="0"/>
            </w:pPr>
            <w:r>
              <w:t>Complete this sheet only after finishing Jamie Cooper and the Touchscreen Portal. It refers directly to the final chapters and unresolved mysteries.</w:t>
            </w:r>
          </w:p>
        </w:tc>
      </w:tr>
    </w:tbl>
    <w:p>
      <w:pPr>
        <w:spacing w:after="0"/>
      </w:pPr>
    </w:p>
    <w:p>
      <w:pPr>
        <w:pStyle w:val="Heading1"/>
      </w:pPr>
      <w:r>
        <w:t>1. What Book One leaves unresolved</w:t>
      </w:r>
    </w:p>
    <w:p>
      <w:pPr>
        <w:pStyle w:val="ListBullet"/>
        <w:spacing w:after="50"/>
      </w:pPr>
      <w:r>
        <w:t>The Reptoid raids are organised searches for powerful relics rather than ordinary looting.</w:t>
      </w:r>
    </w:p>
    <w:p>
      <w:pPr>
        <w:pStyle w:val="ListBullet"/>
        <w:spacing w:after="50"/>
      </w:pPr>
      <w:r>
        <w:t>The Heart Stone and the Iron Fang have been taken, while Tashen has been rescued.</w:t>
      </w:r>
    </w:p>
    <w:p>
      <w:pPr>
        <w:pStyle w:val="ListBullet"/>
        <w:spacing w:after="50"/>
      </w:pPr>
      <w:r>
        <w:t>A captured Reptoid claims Solazaur is trying to break an ancient curse and refers to a 'Voice under the Mountain'.</w:t>
      </w:r>
    </w:p>
    <w:p>
      <w:pPr>
        <w:pStyle w:val="ListBullet"/>
        <w:spacing w:after="50"/>
      </w:pPr>
      <w:r>
        <w:t>The threat now points north towards Aviran lands and Mount Aggravar, a place associated with old power.</w:t>
      </w:r>
    </w:p>
    <w:p>
      <w:pPr>
        <w:pStyle w:val="ListBullet"/>
        <w:spacing w:after="50"/>
      </w:pPr>
      <w:r>
        <w:t>The Khitari and Sothians have begun to cooperate, gathering strength at Greyfang Ridge before travelling north.</w:t>
      </w:r>
    </w:p>
    <w:p>
      <w:pPr>
        <w:pStyle w:val="ListBullet"/>
        <w:spacing w:after="50"/>
      </w:pPr>
      <w:r>
        <w:t>Cameron's notes and Gateway symbol strongly suggest a connection with Myridiam, but his fate is still unknown.</w:t>
      </w:r>
    </w:p>
    <w:p>
      <w:pPr>
        <w:pStyle w:val="ListBullet"/>
        <w:spacing w:after="50"/>
      </w:pPr>
      <w:r>
        <w:t>The sender known as 2126 continues to monitor events, but its identity, motives and limits remain unclear.</w:t>
      </w:r>
    </w:p>
    <w:p>
      <w:pPr>
        <w:pStyle w:val="ListBullet"/>
        <w:spacing w:after="50"/>
      </w:pPr>
      <w:r>
        <w:t>Dan and Lakshmi each discover that Myridiam gives them recognition and purpose they often lack at home.</w:t>
      </w:r>
    </w:p>
    <w:p>
      <w:pPr>
        <w:pStyle w:val="ListBullet"/>
        <w:spacing w:after="50"/>
      </w:pPr>
      <w:r>
        <w:t>Jamie misses the trio's planned return time, leaving an ordinary but important fracture in their coordination.</w:t>
      </w:r>
    </w:p>
    <w:p>
      <w:pPr>
        <w:pStyle w:val="Heading1"/>
      </w:pPr>
      <w:r>
        <w:t>2. Predict the big mysteries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41"/>
        <w:gridCol w:w="2541"/>
        <w:gridCol w:w="2541"/>
        <w:gridCol w:w="2541"/>
      </w:tblGrid>
      <w:tr>
        <w:trPr>
          <w:tblHeader w:val="true"/>
        </w:trPr>
        <w:tc>
          <w:tcPr>
            <w:tcW w:type="dxa" w:w="2541"/>
            <w:shd w:fill="0E223C"/>
          </w:tcPr>
          <w:p>
            <w:r>
              <w:rPr>
                <w:b/>
                <w:color w:val="FFFFFF"/>
              </w:rPr>
              <w:t>Mystery</w:t>
            </w:r>
          </w:p>
        </w:tc>
        <w:tc>
          <w:tcPr>
            <w:tcW w:type="dxa" w:w="2541"/>
            <w:shd w:fill="0E223C"/>
          </w:tcPr>
          <w:p>
            <w:r>
              <w:rPr>
                <w:b/>
                <w:color w:val="FFFFFF"/>
              </w:rPr>
              <w:t>My prediction</w:t>
            </w:r>
          </w:p>
        </w:tc>
        <w:tc>
          <w:tcPr>
            <w:tcW w:type="dxa" w:w="2541"/>
            <w:shd w:fill="0E223C"/>
          </w:tcPr>
          <w:p>
            <w:r>
              <w:rPr>
                <w:b/>
                <w:color w:val="FFFFFF"/>
              </w:rPr>
              <w:t>Evidence from Book One</w:t>
            </w:r>
          </w:p>
        </w:tc>
        <w:tc>
          <w:tcPr>
            <w:tcW w:type="dxa" w:w="2541"/>
            <w:shd w:fill="0E223C"/>
          </w:tcPr>
          <w:p>
            <w:r>
              <w:rPr>
                <w:b/>
                <w:color w:val="FFFFFF"/>
              </w:rPr>
              <w:t>Confidence 1-5</w:t>
            </w:r>
          </w:p>
        </w:tc>
      </w:tr>
      <w:tr>
        <w:tc>
          <w:tcPr>
            <w:tcW w:type="dxa" w:w="2541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Cameron</w:t>
              <w:br/>
              <w:t>Where is he? Did he enter Myridiam? What did he learn before disappearing?</w:t>
            </w:r>
          </w:p>
        </w:tc>
        <w:tc>
          <w:tcPr>
            <w:tcW w:type="dxa" w:w="2541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  <w:br/>
            </w:r>
          </w:p>
        </w:tc>
        <w:tc>
          <w:tcPr>
            <w:tcW w:type="dxa" w:w="2541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  <w:br/>
            </w:r>
          </w:p>
        </w:tc>
        <w:tc>
          <w:tcPr>
            <w:tcW w:type="dxa" w:w="2541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1  2  3  4  5</w:t>
            </w:r>
          </w:p>
        </w:tc>
      </w:tr>
      <w:tr>
        <w:tc>
          <w:tcPr>
            <w:tcW w:type="dxa" w:w="2541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2126</w:t>
              <w:br/>
              <w:t>Who or what is sending the messages? Why Jamie? Can it be trusted?</w:t>
            </w:r>
          </w:p>
        </w:tc>
        <w:tc>
          <w:tcPr>
            <w:tcW w:type="dxa" w:w="2541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  <w:br/>
            </w:r>
          </w:p>
        </w:tc>
        <w:tc>
          <w:tcPr>
            <w:tcW w:type="dxa" w:w="2541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  <w:br/>
            </w:r>
          </w:p>
        </w:tc>
        <w:tc>
          <w:tcPr>
            <w:tcW w:type="dxa" w:w="2541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1  2  3  4  5</w:t>
            </w:r>
          </w:p>
        </w:tc>
      </w:tr>
      <w:tr>
        <w:tc>
          <w:tcPr>
            <w:tcW w:type="dxa" w:w="2541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Solazaur</w:t>
              <w:br/>
              <w:t>What does he believe he is freeing Myridiam from, and what price is he prepared to pay?</w:t>
            </w:r>
          </w:p>
        </w:tc>
        <w:tc>
          <w:tcPr>
            <w:tcW w:type="dxa" w:w="2541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  <w:br/>
            </w:r>
          </w:p>
        </w:tc>
        <w:tc>
          <w:tcPr>
            <w:tcW w:type="dxa" w:w="2541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  <w:br/>
            </w:r>
          </w:p>
        </w:tc>
        <w:tc>
          <w:tcPr>
            <w:tcW w:type="dxa" w:w="2541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1  2  3  4  5</w:t>
            </w:r>
          </w:p>
        </w:tc>
      </w:tr>
      <w:tr>
        <w:tc>
          <w:tcPr>
            <w:tcW w:type="dxa" w:w="2541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Mount Aggravar</w:t>
              <w:br/>
              <w:t>What is hidden there, and what might it mean for the Gateway?</w:t>
            </w:r>
          </w:p>
        </w:tc>
        <w:tc>
          <w:tcPr>
            <w:tcW w:type="dxa" w:w="2541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  <w:br/>
            </w:r>
          </w:p>
        </w:tc>
        <w:tc>
          <w:tcPr>
            <w:tcW w:type="dxa" w:w="2541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  <w:br/>
            </w:r>
          </w:p>
        </w:tc>
        <w:tc>
          <w:tcPr>
            <w:tcW w:type="dxa" w:w="2541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1  2  3  4  5</w:t>
            </w:r>
          </w:p>
        </w:tc>
      </w:tr>
      <w:tr>
        <w:tc>
          <w:tcPr>
            <w:tcW w:type="dxa" w:w="2541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The Avirans</w:t>
              <w:br/>
              <w:t>What do they know about the old power, the relics or the supposed curse?</w:t>
            </w:r>
          </w:p>
        </w:tc>
        <w:tc>
          <w:tcPr>
            <w:tcW w:type="dxa" w:w="2541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  <w:br/>
            </w:r>
          </w:p>
        </w:tc>
        <w:tc>
          <w:tcPr>
            <w:tcW w:type="dxa" w:w="2541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  <w:br/>
            </w:r>
          </w:p>
        </w:tc>
        <w:tc>
          <w:tcPr>
            <w:tcW w:type="dxa" w:w="2541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1  2  3  4  5</w:t>
            </w:r>
          </w:p>
        </w:tc>
      </w:tr>
      <w:tr>
        <w:tc>
          <w:tcPr>
            <w:tcW w:type="dxa" w:w="2541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The relics</w:t>
              <w:br/>
              <w:t>What happens if the Heart Stone, Iron Fang and any remaining relics are brought together?</w:t>
            </w:r>
          </w:p>
        </w:tc>
        <w:tc>
          <w:tcPr>
            <w:tcW w:type="dxa" w:w="2541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  <w:br/>
            </w:r>
          </w:p>
        </w:tc>
        <w:tc>
          <w:tcPr>
            <w:tcW w:type="dxa" w:w="2541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  <w:br/>
            </w:r>
          </w:p>
        </w:tc>
        <w:tc>
          <w:tcPr>
            <w:tcW w:type="dxa" w:w="2541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1  2  3  4  5</w:t>
            </w:r>
          </w:p>
        </w:tc>
      </w:tr>
    </w:tbl>
    <w:p>
      <w:pPr>
        <w:pStyle w:val="Heading1"/>
      </w:pPr>
      <w:r>
        <w:t>3. Character predictions</w:t>
      </w:r>
    </w:p>
    <w:p>
      <w:pPr>
        <w:pStyle w:val="WorksheetPrompt"/>
      </w:pPr>
      <w:r>
        <w:t>1. What difficult choice do you think Jamie will face next?</w:t>
      </w:r>
    </w:p>
    <w:p>
      <w:pPr>
        <w:spacing w:after="20"/>
      </w:pPr>
      <w:r>
        <w:rPr>
          <w:color w:val="969EA6"/>
          <w:sz w:val="16"/>
        </w:rPr>
        <w:t>________________________________________________________________________________</w:t>
      </w:r>
    </w:p>
    <w:p>
      <w:pPr>
        <w:spacing w:after="20"/>
      </w:pPr>
      <w:r>
        <w:rPr>
          <w:color w:val="969EA6"/>
          <w:sz w:val="16"/>
        </w:rPr>
        <w:t>________________________________________________________________________________</w:t>
      </w:r>
    </w:p>
    <w:p>
      <w:pPr>
        <w:pStyle w:val="WorksheetPrompt"/>
      </w:pPr>
      <w:r>
        <w:t>2. How might Dan's identity as the Guardian affect his choices or relationships?</w:t>
      </w:r>
    </w:p>
    <w:p>
      <w:pPr>
        <w:spacing w:after="20"/>
      </w:pPr>
      <w:r>
        <w:rPr>
          <w:color w:val="969EA6"/>
          <w:sz w:val="16"/>
        </w:rPr>
        <w:t>________________________________________________________________________________</w:t>
      </w:r>
    </w:p>
    <w:p>
      <w:pPr>
        <w:spacing w:after="20"/>
      </w:pPr>
      <w:r>
        <w:rPr>
          <w:color w:val="969EA6"/>
          <w:sz w:val="16"/>
        </w:rPr>
        <w:t>________________________________________________________________________________</w:t>
      </w:r>
    </w:p>
    <w:p>
      <w:pPr>
        <w:pStyle w:val="WorksheetPrompt"/>
      </w:pPr>
      <w:r>
        <w:t>3. What problem is Lakshmi most likely to solve through observation or planning?</w:t>
      </w:r>
    </w:p>
    <w:p>
      <w:pPr>
        <w:spacing w:after="20"/>
      </w:pPr>
      <w:r>
        <w:rPr>
          <w:color w:val="969EA6"/>
          <w:sz w:val="16"/>
        </w:rPr>
        <w:t>________________________________________________________________________________</w:t>
      </w:r>
    </w:p>
    <w:p>
      <w:pPr>
        <w:spacing w:after="20"/>
      </w:pPr>
      <w:r>
        <w:rPr>
          <w:color w:val="969EA6"/>
          <w:sz w:val="16"/>
        </w:rPr>
        <w:t>________________________________________________________________________________</w:t>
      </w:r>
    </w:p>
    <w:p>
      <w:pPr>
        <w:pStyle w:val="WorksheetPrompt"/>
      </w:pPr>
      <w:r>
        <w:t>4. Which friendship or alliance is most likely to be tested?</w:t>
      </w:r>
    </w:p>
    <w:p>
      <w:pPr>
        <w:spacing w:after="20"/>
      </w:pPr>
      <w:r>
        <w:rPr>
          <w:color w:val="969EA6"/>
          <w:sz w:val="16"/>
        </w:rPr>
        <w:t>________________________________________________________________________________</w:t>
      </w:r>
    </w:p>
    <w:p>
      <w:pPr>
        <w:spacing w:after="20"/>
      </w:pPr>
      <w:r>
        <w:rPr>
          <w:color w:val="969EA6"/>
          <w:sz w:val="16"/>
        </w:rPr>
        <w:t>________________________________________________________________________________</w:t>
      </w:r>
    </w:p>
    <w:p>
      <w:pPr>
        <w:pStyle w:val="WorksheetPrompt"/>
      </w:pPr>
      <w:r>
        <w:t>5. Which character from Book One do you most expect to return in an important way?</w:t>
      </w:r>
    </w:p>
    <w:p>
      <w:pPr>
        <w:spacing w:after="20"/>
      </w:pPr>
      <w:r>
        <w:rPr>
          <w:color w:val="969EA6"/>
          <w:sz w:val="16"/>
        </w:rPr>
        <w:t>________________________________________________________________________________</w:t>
      </w:r>
    </w:p>
    <w:p>
      <w:pPr>
        <w:spacing w:after="20"/>
      </w:pPr>
      <w:r>
        <w:rPr>
          <w:color w:val="969EA6"/>
          <w:sz w:val="16"/>
        </w:rPr>
        <w:t>________________________________________________________________________________</w:t>
      </w:r>
    </w:p>
    <w:p>
      <w:pPr>
        <w:pStyle w:val="Heading1"/>
      </w:pPr>
      <w:r>
        <w:t>4. Three likely predictions, one wild card</w:t>
      </w:r>
    </w:p>
    <w:p>
      <w:pPr>
        <w:pStyle w:val="WorksheetPrompt"/>
      </w:pPr>
      <w:r>
        <w:t>Likely prediction 1</w:t>
      </w:r>
    </w:p>
    <w:p>
      <w:pPr>
        <w:spacing w:after="20"/>
      </w:pPr>
      <w:r>
        <w:rPr>
          <w:color w:val="969EA6"/>
          <w:sz w:val="16"/>
        </w:rPr>
        <w:t>________________________________________________________________________________</w:t>
      </w:r>
    </w:p>
    <w:p>
      <w:pPr>
        <w:spacing w:after="20"/>
      </w:pPr>
      <w:r>
        <w:rPr>
          <w:color w:val="969EA6"/>
          <w:sz w:val="16"/>
        </w:rPr>
        <w:t>________________________________________________________________________________</w:t>
      </w:r>
    </w:p>
    <w:p>
      <w:pPr>
        <w:pStyle w:val="WorksheetPrompt"/>
      </w:pPr>
      <w:r>
        <w:t>Likely prediction 2</w:t>
      </w:r>
    </w:p>
    <w:p>
      <w:pPr>
        <w:spacing w:after="20"/>
      </w:pPr>
      <w:r>
        <w:rPr>
          <w:color w:val="969EA6"/>
          <w:sz w:val="16"/>
        </w:rPr>
        <w:t>________________________________________________________________________________</w:t>
      </w:r>
    </w:p>
    <w:p>
      <w:pPr>
        <w:spacing w:after="20"/>
      </w:pPr>
      <w:r>
        <w:rPr>
          <w:color w:val="969EA6"/>
          <w:sz w:val="16"/>
        </w:rPr>
        <w:t>________________________________________________________________________________</w:t>
      </w:r>
    </w:p>
    <w:p>
      <w:pPr>
        <w:pStyle w:val="WorksheetPrompt"/>
      </w:pPr>
      <w:r>
        <w:t>Likely prediction 3</w:t>
      </w:r>
    </w:p>
    <w:p>
      <w:pPr>
        <w:spacing w:after="20"/>
      </w:pPr>
      <w:r>
        <w:rPr>
          <w:color w:val="969EA6"/>
          <w:sz w:val="16"/>
        </w:rPr>
        <w:t>________________________________________________________________________________</w:t>
      </w:r>
    </w:p>
    <w:p>
      <w:pPr>
        <w:spacing w:after="20"/>
      </w:pPr>
      <w:r>
        <w:rPr>
          <w:color w:val="969EA6"/>
          <w:sz w:val="16"/>
        </w:rPr>
        <w:t>________________________________________________________________________________</w:t>
      </w:r>
    </w:p>
    <w:p>
      <w:pPr>
        <w:pStyle w:val="WorksheetPrompt"/>
      </w:pPr>
      <w:r>
        <w:t>Wild-card prediction</w:t>
      </w:r>
    </w:p>
    <w:p>
      <w:pPr>
        <w:spacing w:after="20"/>
      </w:pPr>
      <w:r>
        <w:rPr>
          <w:color w:val="969EA6"/>
          <w:sz w:val="16"/>
        </w:rPr>
        <w:t>________________________________________________________________________________</w:t>
      </w:r>
    </w:p>
    <w:p>
      <w:pPr>
        <w:spacing w:after="20"/>
      </w:pPr>
      <w:r>
        <w:rPr>
          <w:color w:val="969EA6"/>
          <w:sz w:val="16"/>
        </w:rPr>
        <w:t>________________________________________________________________________________</w:t>
      </w:r>
    </w:p>
    <w:p>
      <w:pPr>
        <w:pStyle w:val="Heading1"/>
      </w:pPr>
      <w:r>
        <w:t>5. Hope, fear and opening scene</w:t>
      </w:r>
    </w:p>
    <w:p>
      <w:pPr>
        <w:pStyle w:val="WorksheetPrompt"/>
      </w:pPr>
      <w:r>
        <w:t>One thing I hope happens in Book Two:</w:t>
      </w:r>
    </w:p>
    <w:p>
      <w:pPr>
        <w:spacing w:after="20"/>
      </w:pPr>
      <w:r>
        <w:rPr>
          <w:color w:val="969EA6"/>
          <w:sz w:val="16"/>
        </w:rPr>
        <w:t>________________________________________________________________________________</w:t>
      </w:r>
    </w:p>
    <w:p>
      <w:pPr>
        <w:spacing w:after="20"/>
      </w:pPr>
      <w:r>
        <w:rPr>
          <w:color w:val="969EA6"/>
          <w:sz w:val="16"/>
        </w:rPr>
        <w:t>________________________________________________________________________________</w:t>
      </w:r>
    </w:p>
    <w:p>
      <w:pPr>
        <w:pStyle w:val="WorksheetPrompt"/>
      </w:pPr>
      <w:r>
        <w:t>One thing I fear will happen:</w:t>
      </w:r>
    </w:p>
    <w:p>
      <w:pPr>
        <w:spacing w:after="20"/>
      </w:pPr>
      <w:r>
        <w:rPr>
          <w:color w:val="969EA6"/>
          <w:sz w:val="16"/>
        </w:rPr>
        <w:t>________________________________________________________________________________</w:t>
      </w:r>
    </w:p>
    <w:p>
      <w:pPr>
        <w:spacing w:after="20"/>
      </w:pPr>
      <w:r>
        <w:rPr>
          <w:color w:val="969EA6"/>
          <w:sz w:val="16"/>
        </w:rPr>
        <w:t>________________________________________________________________________________</w:t>
      </w:r>
    </w:p>
    <w:p>
      <w:pPr>
        <w:pStyle w:val="WorksheetPrompt"/>
      </w:pPr>
      <w:r>
        <w:t>I think the first major scene in Myridiam will involve:</w:t>
      </w:r>
    </w:p>
    <w:p>
      <w:pPr>
        <w:spacing w:after="20"/>
      </w:pPr>
      <w:r>
        <w:rPr>
          <w:color w:val="969EA6"/>
          <w:sz w:val="16"/>
        </w:rPr>
        <w:t>________________________________________________________________________________</w:t>
      </w:r>
    </w:p>
    <w:p>
      <w:pPr>
        <w:spacing w:after="20"/>
      </w:pPr>
      <w:r>
        <w:rPr>
          <w:color w:val="969EA6"/>
          <w:sz w:val="16"/>
        </w:rPr>
        <w:t>________________________________________________________________________________</w:t>
      </w:r>
    </w:p>
    <w:p>
      <w:pPr>
        <w:pStyle w:val="Heading1"/>
      </w:pPr>
      <w:r>
        <w:t>6. Message to your future self</w:t>
      </w:r>
    </w:p>
    <w:p>
      <w:r>
        <w:t>Write one prediction you feel strongly about. When Book Two is available, return to this page and mark whether you were right, partly right or completely surprised.</w:t>
      </w:r>
    </w:p>
    <w:p>
      <w:pPr>
        <w:spacing w:after="20"/>
      </w:pPr>
      <w:r>
        <w:rPr>
          <w:color w:val="969EA6"/>
          <w:sz w:val="16"/>
        </w:rPr>
        <w:t>________________________________________________________________________________</w:t>
      </w:r>
    </w:p>
    <w:p>
      <w:pPr>
        <w:spacing w:after="20"/>
      </w:pPr>
      <w:r>
        <w:rPr>
          <w:color w:val="969EA6"/>
          <w:sz w:val="16"/>
        </w:rPr>
        <w:t>________________________________________________________________________________</w:t>
      </w:r>
    </w:p>
    <w:p>
      <w:pPr>
        <w:spacing w:after="20"/>
      </w:pPr>
      <w:r>
        <w:rPr>
          <w:color w:val="969EA6"/>
          <w:sz w:val="16"/>
        </w:rPr>
        <w:t>________________________________________________________________________________</w:t>
      </w:r>
    </w:p>
    <w:p>
      <w:pPr>
        <w:spacing w:after="20"/>
      </w:pPr>
      <w:r>
        <w:rPr>
          <w:color w:val="969EA6"/>
          <w:sz w:val="16"/>
        </w:rPr>
        <w:t>________________________________________________________________________________</w:t>
      </w:r>
    </w:p>
    <w:sectPr w:rsidR="00FC693F" w:rsidRPr="0006063C" w:rsidSect="00034616">
      <w:footerReference w:type="default" r:id="rId9"/>
      <w:pgSz w:w="12240" w:h="15840"/>
      <w:pgMar w:top="936" w:right="1037" w:bottom="864" w:left="10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55606E"/>
        <w:sz w:val="15"/>
      </w:rPr>
      <w:t>Jamie Cooper and the Touchscreen Portal | www.jpharper.com</w:t>
      <w:br/>
      <w:t>May be copied for non-commercial educational use.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2" w:lineRule="auto"/>
    </w:pPr>
    <w:rPr>
      <w:rFonts w:ascii="Aptos" w:hAnsi="Aptos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E223C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80"/>
      <w:outlineLvl w:val="1"/>
    </w:pPr>
    <w:rPr>
      <w:rFonts w:asciiTheme="majorHAnsi" w:eastAsiaTheme="majorEastAsia" w:hAnsiTheme="majorHAnsi" w:cstheme="majorBidi" w:ascii="Aptos" w:hAnsi="Aptos"/>
      <w:b/>
      <w:bCs/>
      <w:color w:val="0090AE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60"/>
      <w:outlineLvl w:val="2"/>
    </w:pPr>
    <w:rPr>
      <w:rFonts w:asciiTheme="majorHAnsi" w:eastAsiaTheme="majorEastAsia" w:hAnsiTheme="majorHAnsi" w:cstheme="majorBidi" w:ascii="Aptos" w:hAnsi="Aptos"/>
      <w:b/>
      <w:bCs/>
      <w:color w:val="0E223C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80" w:line="240" w:lineRule="auto" w:before="0"/>
      <w:contextualSpacing/>
    </w:pPr>
    <w:rPr>
      <w:rFonts w:asciiTheme="majorHAnsi" w:eastAsiaTheme="majorEastAsia" w:hAnsiTheme="majorHAnsi" w:cstheme="majorBidi" w:ascii="Aptos Display" w:hAnsi="Aptos Display"/>
      <w:b/>
      <w:color w:val="0E223C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140"/>
    </w:pPr>
    <w:rPr>
      <w:rFonts w:asciiTheme="majorHAnsi" w:eastAsiaTheme="majorEastAsia" w:hAnsiTheme="majorHAnsi" w:cstheme="majorBidi" w:ascii="Aptos" w:hAnsi="Aptos"/>
      <w:b w:val="0"/>
      <w:i/>
      <w:iCs/>
      <w:color w:val="55606E"/>
      <w:spacing w:val="15"/>
      <w:sz w:val="23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mallNote">
    <w:name w:val="Small Note"/>
    <w:pPr>
      <w:spacing w:after="60"/>
    </w:pPr>
    <w:rPr>
      <w:rFonts w:ascii="Aptos" w:hAnsi="Aptos"/>
      <w:color w:val="55606E"/>
      <w:sz w:val="16"/>
    </w:rPr>
  </w:style>
  <w:style w:type="paragraph" w:customStyle="1" w:styleId="WorksheetPrompt">
    <w:name w:val="Worksheet Prompt"/>
    <w:pPr>
      <w:spacing w:after="60"/>
    </w:pPr>
    <w:rPr>
      <w:rFonts w:ascii="Aptos" w:hAnsi="Aptos"/>
      <w:b/>
      <w:color w:val="0E223C"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