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Character Evidence Chart</w:t>
      </w:r>
    </w:p>
    <w:p>
      <w:pPr>
        <w:spacing w:after="140"/>
        <w:pBdr>
          <w:bottom w:val="single" w:sz="10" w:space="1" w:color="2A70C9"/>
        </w:pBdr>
      </w:pPr>
    </w:p>
    <w:p>
      <w:pPr>
        <w:pStyle w:val="Subtitle"/>
        <w:jc w:val="center"/>
      </w:pPr>
      <w:r>
        <w:t>Collect, organise and explain evidence of character development</w:t>
      </w:r>
    </w:p>
    <w:p>
      <w:pPr>
        <w:spacing w:after="140"/>
        <w:pBdr>
          <w:bottom w:val="single" w:sz="22" w:space="1" w:color="0090AE"/>
        </w:pBd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72768" cy="23591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2768" cy="23591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Note"/>
        <w:jc w:val="center"/>
      </w:pPr>
      <w:r>
        <w:t>Jamie Cooper and the Touchscreen Portal | The Gateway Saga - Book One | J P Harper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6F3F7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pStyle w:val="Heading3"/>
              <w:spacing w:before="0" w:after="60"/>
            </w:pPr>
            <w:r>
              <w:t>A reusable evidence portfolio</w:t>
            </w:r>
          </w:p>
          <w:p>
            <w:pPr>
              <w:spacing w:after="0"/>
            </w:pPr>
            <w:r>
              <w:t>Choose Jamie, Dan or Lakshmi. Build the chart during reading, then use it to support a discussion, presentation or analytical paragraph about how the character changes.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9D1DA"/>
          <w:left w:val="single" w:sz="4" w:space="0" w:color="C9D1DA"/>
          <w:bottom w:val="single" w:sz="4" w:space="0" w:color="C9D1DA"/>
          <w:right w:val="single" w:sz="4" w:space="0" w:color="C9D1DA"/>
          <w:insideH w:val="single" w:sz="4" w:space="0" w:color="C9D1DA"/>
          <w:insideV w:val="single" w:sz="4" w:space="0" w:color="C9D1DA"/>
        </w:tblBorders>
      </w:tblPr>
      <w:tblGrid>
        <w:gridCol w:w="3389"/>
        <w:gridCol w:w="3389"/>
        <w:gridCol w:w="3389"/>
      </w:tblGrid>
      <w:tr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Name: ____________________</w:t>
            </w:r>
          </w:p>
        </w:tc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Class/group: ____________________</w:t>
            </w:r>
          </w:p>
        </w:tc>
        <w:tc>
          <w:tcPr>
            <w:tcW w:type="dxa" w:w="3389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r>
              <w:rPr>
                <w:b/>
              </w:rPr>
              <w:t>Date: ____________________</w:t>
            </w:r>
          </w:p>
        </w:tc>
      </w:tr>
    </w:tbl>
    <w:p>
      <w:pPr>
        <w:spacing w:after="0"/>
      </w:pPr>
    </w:p>
    <w:p>
      <w:pPr>
        <w:pStyle w:val="WorksheetPrompt"/>
      </w:pPr>
      <w:r>
        <w:t>Character selected: ________________________________________________</w:t>
      </w:r>
    </w:p>
    <w:p>
      <w:pPr>
        <w:pStyle w:val="WorksheetPrompt"/>
      </w:pPr>
      <w:r>
        <w:t>My starting idea about this character: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</w:pPr>
      <w:r>
        <w:t>How to record evidence</w:t>
      </w:r>
    </w:p>
    <w:p>
      <w:pPr>
        <w:pStyle w:val="ListNumber"/>
        <w:spacing w:after="60"/>
      </w:pPr>
      <w:r>
        <w:t>Identify a precise moment, decision, action, reaction or relationship.</w:t>
      </w:r>
    </w:p>
    <w:p>
      <w:pPr>
        <w:pStyle w:val="ListNumber"/>
        <w:spacing w:after="60"/>
      </w:pPr>
      <w:r>
        <w:t>Paraphrase the evidence or record a very short quotation chosen from your own copy.</w:t>
      </w:r>
    </w:p>
    <w:p>
      <w:pPr>
        <w:pStyle w:val="ListNumber"/>
        <w:spacing w:after="60"/>
      </w:pPr>
      <w:r>
        <w:t>Explain what the evidence suggests. Do not leave the evidence to speak for itself.</w:t>
      </w:r>
    </w:p>
    <w:p>
      <w:pPr>
        <w:pStyle w:val="ListNumber"/>
        <w:spacing w:after="60"/>
      </w:pPr>
      <w:r>
        <w:t>Notice change, contradiction or repetition across different chapters.</w:t>
      </w:r>
    </w:p>
    <w:p>
      <w:pPr>
        <w:pStyle w:val="Heading1"/>
      </w:pPr>
      <w:r>
        <w:t>Evidence chart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  <w:cantSplit/>
        </w:trPr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Stage or moment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What happens?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What the character says / does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What this suggests</w:t>
            </w:r>
          </w:p>
        </w:tc>
        <w:tc>
          <w:tcPr>
            <w:tcW w:type="dxa" w:w="2033"/>
            <w:shd w:fill="0E223C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7"/>
              </w:rPr>
              <w:t>Change or continuity?</w:t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Early real-world chapters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First experience of Myridiam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Friendship begins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First major danger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A disagreement or difficult choice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Teamwork under pressure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A setback or failure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A moment of leadership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Return to the real world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  <w:tr>
        <w:trPr>
          <w:cantSplit/>
        </w:trPr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  <w:shd w:fill="E6F3F7"/>
          </w:tcPr>
          <w:p>
            <w:pPr>
              <w:spacing w:after="40"/>
            </w:pPr>
            <w:r>
              <w:rPr>
                <w:sz w:val="17"/>
              </w:rPr>
              <w:t>Final chapters</w:t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  <w:tc>
          <w:tcPr>
            <w:tcW w:type="dxa" w:w="2033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7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Pattern finder</w:t>
      </w:r>
    </w:p>
    <w:p>
      <w:r>
        <w:t>Review your evidence chart. Look for repeated behaviours and important turning points.</w:t>
      </w:r>
    </w:p>
    <w:p>
      <w:pPr>
        <w:pStyle w:val="WorksheetPrompt"/>
      </w:pPr>
      <w:r>
        <w:t>A quality the character shows repeatedly: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A weakness, fear or pressure that affects decisions: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A turning point that changes the character or the reader's understanding: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A relationship that reveals a different side of the character: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A moment when the character acts differently from how they would have acted at the beginning: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</w:pPr>
      <w:r>
        <w:t>Evidence sorter</w:t>
      </w:r>
    </w:p>
    <w:p>
      <w:r>
        <w:t>Place three pieces of evidence into the most appropriate category. The same moment may fit more than one category if you explain why.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6" w:space="0" w:color="B8C3CF"/>
          <w:left w:val="single" w:sz="6" w:space="0" w:color="B8C3CF"/>
          <w:bottom w:val="single" w:sz="6" w:space="0" w:color="B8C3CF"/>
          <w:right w:val="single" w:sz="6" w:space="0" w:color="B8C3CF"/>
          <w:insideH w:val="single" w:sz="6" w:space="0" w:color="B8C3CF"/>
          <w:insideV w:val="single" w:sz="6" w:space="0" w:color="B8C3CF"/>
        </w:tblBorders>
      </w:tblPr>
      <w:tblGrid>
        <w:gridCol w:w="3389"/>
        <w:gridCol w:w="3389"/>
        <w:gridCol w:w="3389"/>
      </w:tblGrid>
      <w:tr>
        <w:trPr>
          <w:tblHeader w:val="true"/>
          <w:cantSplit/>
        </w:trPr>
        <w:tc>
          <w:tcPr>
            <w:tcW w:type="dxa" w:w="3389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Identity and belonging</w:t>
            </w:r>
          </w:p>
        </w:tc>
        <w:tc>
          <w:tcPr>
            <w:tcW w:type="dxa" w:w="3389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Friendship and trust</w:t>
            </w:r>
          </w:p>
        </w:tc>
        <w:tc>
          <w:tcPr>
            <w:tcW w:type="dxa" w:w="3389"/>
            <w:shd w:fill="0090AE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b/>
                <w:color w:val="FFFFFF"/>
                <w:sz w:val="19"/>
              </w:rPr>
              <w:t>Courage and responsibility</w:t>
            </w:r>
          </w:p>
        </w:tc>
      </w:tr>
      <w:tr>
        <w:trPr>
          <w:cantSplit/>
        </w:trPr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br/>
              <w:br/>
              <w:br/>
              <w:br/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br/>
              <w:br/>
              <w:br/>
              <w:br/>
            </w:r>
          </w:p>
        </w:tc>
        <w:tc>
          <w:tcPr>
            <w:tcW w:type="dxa" w:w="3389"/>
            <w:tcMar>
              <w:top w:w="90" w:type="dxa"/>
              <w:start w:w="110" w:type="dxa"/>
              <w:bottom w:w="90" w:type="dxa"/>
              <w:end w:w="110" w:type="dxa"/>
            </w:tcMar>
            <w:vAlign w:val="top"/>
          </w:tcPr>
          <w:p>
            <w:pPr>
              <w:spacing w:after="40"/>
            </w:pPr>
            <w:r>
              <w:rPr>
                <w:sz w:val="19"/>
              </w:rPr>
              <w:br/>
              <w:br/>
              <w:br/>
              <w:br/>
            </w:r>
          </w:p>
        </w:tc>
      </w:tr>
    </w:tbl>
    <w:p>
      <w:pPr>
        <w:pStyle w:val="Heading1"/>
      </w:pPr>
      <w:r>
        <w:t>Build an analytical paragraph</w:t>
      </w:r>
    </w:p>
    <w:p>
      <w:pPr>
        <w:pStyle w:val="WorksheetPrompt"/>
      </w:pPr>
      <w:r>
        <w:t>Point - What is your main claim about the character?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Evidence 1 - Which early moment supports it?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Explanation - What does the moment reveal?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Evidence 2 - Which later moment shows change, contrast or confirmation?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Conclusion - What does the character understand, gain or still need to learn?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</w:pPr>
      <w:r>
        <w:t>Final character judgement</w:t>
      </w:r>
    </w:p>
    <w:p>
      <w:pPr>
        <w:pStyle w:val="WorksheetPrompt"/>
      </w:pPr>
      <w:r>
        <w:t>At the end of Book One, this character is best described as: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WorksheetPrompt"/>
      </w:pPr>
      <w:r>
        <w:t>The strongest evidence for my judgement is: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keepLines/>
        <w:spacing w:after="40"/>
      </w:pPr>
      <w:r>
        <w:t>____________________________________________________________________________________________</w:t>
      </w:r>
    </w:p>
    <w:p>
      <w:pPr>
        <w:pStyle w:val="Heading1"/>
        <w:pageBreakBefore/>
      </w:pPr>
      <w:r>
        <w:t>Teacher notes and suggested discussion points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FF6DF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pStyle w:val="Heading3"/>
              <w:spacing w:before="0" w:after="60"/>
            </w:pPr>
            <w:r>
              <w:t>Use flexibly</w:t>
            </w:r>
          </w:p>
          <w:p>
            <w:pPr>
              <w:spacing w:after="0"/>
            </w:pPr>
            <w:r>
              <w:t>These notes identify useful evidence and possible interpretations. They are not model answers that readers must reproduce. Reward thoughtful alternatives supported by the novel.</w:t>
            </w:r>
          </w:p>
        </w:tc>
      </w:tr>
    </w:tbl>
    <w:p>
      <w:pPr>
        <w:spacing w:after="0"/>
      </w:pPr>
    </w:p>
    <w:p>
      <w:pPr>
        <w:pStyle w:val="Heading2"/>
      </w:pPr>
      <w:r>
        <w:t>Suggested portfolio use</w:t>
      </w:r>
    </w:p>
    <w:p>
      <w:pPr>
        <w:pStyle w:val="ListBullet"/>
        <w:spacing w:after="60"/>
      </w:pPr>
      <w:r>
        <w:t>Assign different characters to small groups, then compare findings.</w:t>
      </w:r>
    </w:p>
    <w:p>
      <w:pPr>
        <w:pStyle w:val="ListBullet"/>
        <w:spacing w:after="60"/>
      </w:pPr>
      <w:r>
        <w:t>Ask readers to colour-code evidence for speech, action, thought, relationships and others' reactions.</w:t>
      </w:r>
    </w:p>
    <w:p>
      <w:pPr>
        <w:pStyle w:val="ListBullet"/>
        <w:spacing w:after="60"/>
      </w:pPr>
      <w:r>
        <w:t>Use the completed chart as planning for a written response, oral presentation or character hot-seat activity.</w:t>
      </w:r>
    </w:p>
    <w:p>
      <w:pPr>
        <w:pStyle w:val="Heading2"/>
      </w:pPr>
      <w:r>
        <w:t>Evidence quality</w:t>
      </w:r>
    </w:p>
    <w:p>
      <w:pPr>
        <w:pStyle w:val="ListBullet"/>
        <w:spacing w:after="60"/>
      </w:pPr>
      <w:r>
        <w:t>Specific moments are stronger than broad claims such as “Dan is brave”.</w:t>
      </w:r>
    </w:p>
    <w:p>
      <w:pPr>
        <w:pStyle w:val="ListBullet"/>
        <w:spacing w:after="60"/>
      </w:pPr>
      <w:r>
        <w:t>Explanation should identify why a choice matters and what pressure the character faces.</w:t>
      </w:r>
    </w:p>
    <w:p>
      <w:pPr>
        <w:pStyle w:val="ListBullet"/>
        <w:spacing w:after="60"/>
      </w:pPr>
      <w:r>
        <w:t>Contradictory evidence is valuable. Jamie can be both compassionate and reckless; Dan can be guarded and deeply loyal; Lakshmi can be cautious and adventurous.</w:t>
      </w:r>
    </w:p>
    <w:p>
      <w:pPr>
        <w:pStyle w:val="Heading2"/>
      </w:pPr>
      <w:r>
        <w:t>Possible final claims</w:t>
      </w:r>
    </w:p>
    <w:p>
      <w:pPr>
        <w:pStyle w:val="ListBullet"/>
        <w:spacing w:after="60"/>
      </w:pPr>
      <w:r>
        <w:t>Jamie develops from isolated observer into a responsible, if still impulsive, leader.</w:t>
      </w:r>
    </w:p>
    <w:p>
      <w:pPr>
        <w:pStyle w:val="ListBullet"/>
        <w:spacing w:after="60"/>
      </w:pPr>
      <w:r>
        <w:t>Dan's protector role reveals qualities that were already hidden beneath other people's labels.</w:t>
      </w:r>
    </w:p>
    <w:p>
      <w:pPr>
        <w:pStyle w:val="ListBullet"/>
        <w:spacing w:after="60"/>
      </w:pPr>
      <w:r>
        <w:t>Lakshmi moves from sceptical observer to committed strategist without abandoning critical thinking.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6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ptos" w:hAnsi="Aptos"/>
      <w:color w:val="0E223C"/>
      <w:sz w:val="23"/>
    </w:r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12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